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国家职业教育改革实施方案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w:t>
      </w:r>
      <w:bookmarkStart w:id="0" w:name="_GoBack"/>
      <w:bookmarkEnd w:id="0"/>
      <w:r>
        <w:rPr>
          <w:rFonts w:hint="eastAsia" w:ascii="方正仿宋_GBK" w:hAnsi="方正仿宋_GBK" w:eastAsia="方正仿宋_GBK" w:cs="方正仿宋_GBK"/>
          <w:sz w:val="32"/>
          <w:szCs w:val="32"/>
        </w:rPr>
        <w:t>，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一、完善国家职业教育制度体系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（一）健全国家职业教育制度框架。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（二）提高中等职业教育发展水平。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鼓励中等职业学校联合中小学开展劳动和职业启蒙教育，将动手实践内容纳入中小学相关课程和学生综合素质评价。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（三）推进高等职业教育高质量发展。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（四）完善高层次应用型人才培养体系。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二、构建职业教育国家标准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（五）完善教育教学相关标准。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（六）启动1+X证书制度试点工作。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（七）开展高质量职业培训。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（八）实现学习成果的认定、积累和转换。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三、促进产教融合校企“双元”育人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（九）坚持知行合一、工学结合。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（十）推动校企全面加强深度合作。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（十一）打造一批高水平实训基地。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（十二）多措并举打造“双师型”教师队伍。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四、建设多元办学格局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（十三）推动企业和社会力量举办高质量职业教育。</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（十四）做优职业教育培训评价组织。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五、完善技术技能人才保障政策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（十五）提高技术技能人才待遇水平。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（十六）健全经费投入机制。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六、加强职业教育办学质量督导评价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（十七）建立健全职业教育质量评价和督导评估制度。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（十八）支持组建国家职业教育指导咨询委员会。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七、做好改革组织实施工作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（十九）加强党对职业教育工作的全面领导。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（二十）完善国务院职业教育工作部际联席会议制度。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4629A"/>
    <w:rsid w:val="16BA560B"/>
    <w:rsid w:val="666462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2019-08-20T02:39:00Z</dcterms:created>
  <dc:creator>恍然如梦</dc:creator>
  <cp:lastModifiedBy>恍然如梦</cp:lastModifiedBy>
  <dcterms:modified xsi:type="dcterms:W3CDTF">2019-08-20T06:50:57Z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